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168A" w:rsidRPr="006B4BCB" w:rsidRDefault="0033168A" w:rsidP="0033168A">
      <w:pPr>
        <w:pStyle w:val="Testonotaapidipagina"/>
        <w:rPr>
          <w:rFonts w:ascii="Times New Roman" w:hAnsi="Times New Roman" w:cs="Times New Roman"/>
          <w:b/>
          <w:sz w:val="24"/>
          <w:szCs w:val="24"/>
        </w:rPr>
      </w:pPr>
      <w:r w:rsidRPr="006B4BCB">
        <w:rPr>
          <w:rFonts w:ascii="Times New Roman" w:hAnsi="Times New Roman" w:cs="Times New Roman"/>
          <w:b/>
          <w:sz w:val="24"/>
          <w:szCs w:val="24"/>
        </w:rPr>
        <w:t>Articolo 66.</w:t>
      </w:r>
    </w:p>
    <w:p w:rsidR="0033168A" w:rsidRPr="006B4BCB" w:rsidRDefault="0033168A" w:rsidP="0033168A">
      <w:pPr>
        <w:pStyle w:val="Testonotaapidipagina"/>
        <w:rPr>
          <w:rFonts w:ascii="Times New Roman" w:hAnsi="Times New Roman" w:cs="Times New Roman"/>
          <w:b/>
          <w:sz w:val="24"/>
          <w:szCs w:val="24"/>
        </w:rPr>
      </w:pPr>
      <w:r w:rsidRPr="006B4BCB">
        <w:rPr>
          <w:rFonts w:ascii="Times New Roman" w:hAnsi="Times New Roman" w:cs="Times New Roman"/>
          <w:b/>
          <w:sz w:val="24"/>
          <w:szCs w:val="24"/>
        </w:rPr>
        <w:t>(Disposizioni urgenti in materia di politiche sociali)</w:t>
      </w:r>
    </w:p>
    <w:p w:rsidR="0033168A" w:rsidRPr="006B4BCB" w:rsidRDefault="0033168A" w:rsidP="0033168A">
      <w:pPr>
        <w:pStyle w:val="Testonotaapidipagina"/>
        <w:jc w:val="both"/>
        <w:rPr>
          <w:rFonts w:ascii="Times New Roman" w:hAnsi="Times New Roman" w:cs="Times New Roman"/>
          <w:sz w:val="24"/>
          <w:szCs w:val="24"/>
        </w:rPr>
      </w:pPr>
    </w:p>
    <w:p w:rsidR="0033168A" w:rsidRPr="006B4BCB" w:rsidRDefault="0033168A" w:rsidP="0033168A">
      <w:pPr>
        <w:pStyle w:val="Testonotaapidipagina"/>
        <w:jc w:val="both"/>
        <w:rPr>
          <w:rFonts w:ascii="Times New Roman" w:hAnsi="Times New Roman" w:cs="Times New Roman"/>
          <w:sz w:val="24"/>
          <w:szCs w:val="24"/>
        </w:rPr>
      </w:pPr>
      <w:r w:rsidRPr="006B4BCB">
        <w:rPr>
          <w:rFonts w:ascii="Times New Roman" w:hAnsi="Times New Roman" w:cs="Times New Roman"/>
          <w:sz w:val="24"/>
          <w:szCs w:val="24"/>
        </w:rPr>
        <w:t>  01. All'articolo 4, comma 3, del codice del Terzo settore, di cui al decreto legislativo 3 luglio 2017, n. 117, sono apportate le seguenti modificazioni:</w:t>
      </w:r>
    </w:p>
    <w:p w:rsidR="0033168A" w:rsidRPr="006B4BCB" w:rsidRDefault="0033168A" w:rsidP="0033168A">
      <w:pPr>
        <w:pStyle w:val="Testonotaapidipagina"/>
        <w:jc w:val="both"/>
        <w:rPr>
          <w:rFonts w:ascii="Times New Roman" w:hAnsi="Times New Roman" w:cs="Times New Roman"/>
          <w:sz w:val="24"/>
          <w:szCs w:val="24"/>
        </w:rPr>
      </w:pPr>
      <w:r w:rsidRPr="006B4BCB">
        <w:rPr>
          <w:rFonts w:ascii="Times New Roman" w:hAnsi="Times New Roman" w:cs="Times New Roman"/>
          <w:sz w:val="24"/>
          <w:szCs w:val="24"/>
        </w:rPr>
        <w:t>   a) al primo periodo, dopo le parole: «delle attività di cui all'articolo 5,» sono inserite le seguenti: «nonché delle eventuali attività diverse di cui all'articolo 6»;</w:t>
      </w:r>
    </w:p>
    <w:p w:rsidR="0033168A" w:rsidRPr="006B4BCB" w:rsidRDefault="0033168A" w:rsidP="0033168A">
      <w:pPr>
        <w:pStyle w:val="Testonotaapidipagina"/>
        <w:jc w:val="both"/>
        <w:rPr>
          <w:rFonts w:ascii="Times New Roman" w:hAnsi="Times New Roman" w:cs="Times New Roman"/>
          <w:sz w:val="24"/>
          <w:szCs w:val="24"/>
        </w:rPr>
      </w:pPr>
      <w:r w:rsidRPr="006B4BCB">
        <w:rPr>
          <w:rFonts w:ascii="Times New Roman" w:hAnsi="Times New Roman" w:cs="Times New Roman"/>
          <w:sz w:val="24"/>
          <w:szCs w:val="24"/>
        </w:rPr>
        <w:t>   b) sono aggiunti, in fine, i seguenti periodi: «I beni che compongono il patrimonio destinato sono indicati nel regolamento, anche con atto distinto ad esso allegato. Per le obbligazioni contratte in relazione alle attività di cui agli articoli 5 e 6, gli enti religiosi civilmente riconosciuti rispondono nei limiti del patrimonio destinato. Gli altri creditori dell'ente religioso civilmente riconosciuto non possono far valere alcun diritto sul patrimonio destinato allo svolgimento delle attività di cui ai citati articoli 5 e 6».</w:t>
      </w:r>
    </w:p>
    <w:p w:rsidR="0033168A" w:rsidRPr="006B4BCB" w:rsidRDefault="0033168A" w:rsidP="0033168A">
      <w:pPr>
        <w:pStyle w:val="Testonotaapidipagina"/>
        <w:jc w:val="both"/>
        <w:rPr>
          <w:rFonts w:ascii="Times New Roman" w:hAnsi="Times New Roman" w:cs="Times New Roman"/>
          <w:sz w:val="24"/>
          <w:szCs w:val="24"/>
        </w:rPr>
      </w:pPr>
      <w:r w:rsidRPr="006B4BCB">
        <w:rPr>
          <w:rFonts w:ascii="Times New Roman" w:hAnsi="Times New Roman" w:cs="Times New Roman"/>
          <w:sz w:val="24"/>
          <w:szCs w:val="24"/>
        </w:rPr>
        <w:t>  02. All'articolo 32, comma 4, del codice del Terzo settore, di cui al decreto legislativo 3 luglio 2017, n. 117, è aggiunto, in fine, il seguente periodo: «Ai fini del calcolo della quota percentuale di cui al comma 2 non sono computati i gruppi comunali, intercomunali e provinciali di protezione civile».</w:t>
      </w:r>
    </w:p>
    <w:p w:rsidR="0033168A" w:rsidRPr="006B4BCB" w:rsidRDefault="0033168A" w:rsidP="0033168A">
      <w:pPr>
        <w:pStyle w:val="Testonotaapidipagina"/>
        <w:jc w:val="both"/>
        <w:rPr>
          <w:rFonts w:ascii="Times New Roman" w:hAnsi="Times New Roman" w:cs="Times New Roman"/>
          <w:sz w:val="24"/>
          <w:szCs w:val="24"/>
        </w:rPr>
      </w:pPr>
      <w:r w:rsidRPr="006B4BCB">
        <w:rPr>
          <w:rFonts w:ascii="Times New Roman" w:hAnsi="Times New Roman" w:cs="Times New Roman"/>
          <w:sz w:val="24"/>
          <w:szCs w:val="24"/>
        </w:rPr>
        <w:t>1.</w:t>
      </w:r>
      <w:r w:rsidRPr="006B4BCB">
        <w:rPr>
          <w:rFonts w:ascii="Times New Roman" w:hAnsi="Times New Roman" w:cs="Times New Roman"/>
          <w:sz w:val="24"/>
          <w:szCs w:val="24"/>
        </w:rPr>
        <w:tab/>
        <w:t>All'articolo 101, comma 2, del codice del Terzo settore, di cui al decreto legislativo 3 luglio 2017, n. 117, le parole: «31 maggio 2021» sono sostituite dalle seguenti: «31 maggio 2022».</w:t>
      </w:r>
    </w:p>
    <w:p w:rsidR="0033168A" w:rsidRPr="006B4BCB" w:rsidRDefault="0033168A" w:rsidP="0033168A">
      <w:pPr>
        <w:pStyle w:val="Testonotaapidipagina"/>
        <w:jc w:val="both"/>
        <w:rPr>
          <w:rFonts w:ascii="Times New Roman" w:hAnsi="Times New Roman" w:cs="Times New Roman"/>
          <w:sz w:val="24"/>
          <w:szCs w:val="24"/>
        </w:rPr>
      </w:pPr>
      <w:r w:rsidRPr="006B4BCB">
        <w:rPr>
          <w:rFonts w:ascii="Times New Roman" w:hAnsi="Times New Roman" w:cs="Times New Roman"/>
          <w:sz w:val="24"/>
          <w:szCs w:val="24"/>
        </w:rPr>
        <w:t>1-bis.  All'articolo 1, comma 3, del decreto legislativo 3 luglio 2017, n. 112, sono aggiunti, in fine, i seguenti periodi: «I beni che compongono il patrimonio destinato sono indicati nel regolamento, anche con atto distinto ad esso allegato. Per le obbligazioni contratte in relazione alle attività di cui all'articolo 2, gli enti religiosi civilmente riconosciuti rispondono nei limiti del patrimonio destinato. Gli altri creditori dell'ente religioso civilmente riconosciuto non possono far valere alcun diritto sul patrimonio destinato allo svolgimento delle attività di cui al citato articolo 2».</w:t>
      </w:r>
    </w:p>
    <w:p w:rsidR="0033168A" w:rsidRPr="006B4BCB" w:rsidRDefault="0033168A" w:rsidP="0033168A">
      <w:pPr>
        <w:pStyle w:val="Testonotaapidipagina"/>
        <w:jc w:val="both"/>
        <w:rPr>
          <w:rFonts w:ascii="Times New Roman" w:hAnsi="Times New Roman" w:cs="Times New Roman"/>
          <w:sz w:val="24"/>
          <w:szCs w:val="24"/>
        </w:rPr>
      </w:pPr>
      <w:r w:rsidRPr="006B4BCB">
        <w:rPr>
          <w:rFonts w:ascii="Times New Roman" w:hAnsi="Times New Roman" w:cs="Times New Roman"/>
          <w:sz w:val="24"/>
          <w:szCs w:val="24"/>
        </w:rPr>
        <w:t>2.     All'articolo 1, comma 563, della legge 30 dicembre 2018, n. 145, dopo il primo periodo sono aggiunti i seguenti: «Esclusivamente per le medesime finalità, l'INPS consente alle pubbliche amministrazioni, agli enti territoriali e alle associazioni di tutela delle persone con disabilità maggiormente rappresentative e capillarmente diffuse a livello territoriale, che erogano beni o servizi in favore delle persone con disabilità, l'accesso, temporaneo e limitato al solo disbrigo delle pratiche connesse all'erogazione di detti beni o servizi, su richiesta dell'interessato, alle informazioni strettamente necessarie contenute nei verbali di accertamento dello stato di invalidità o disabilità in tutti i casi stabiliti dalla legge, attraverso lo strumento della Carta. L'INPS, sentito il Garante per la protezione dei dati personali, individua la tipologia di dati soggetti al trattamento e le operazioni eseguibili necessarie al funzionamento della Carta e all'accesso alle predette informazioni nonché le misure necessarie alla tutela dei diritti fondamentali dell'interessato.».</w:t>
      </w:r>
    </w:p>
    <w:p w:rsidR="0033168A" w:rsidRPr="006B4BCB" w:rsidRDefault="0033168A" w:rsidP="0033168A">
      <w:pPr>
        <w:pStyle w:val="Testonotaapidipagina"/>
        <w:rPr>
          <w:rFonts w:ascii="Times New Roman" w:hAnsi="Times New Roman" w:cs="Times New Roman"/>
          <w:sz w:val="24"/>
          <w:szCs w:val="24"/>
        </w:rPr>
      </w:pPr>
    </w:p>
    <w:p w:rsidR="0033168A" w:rsidRPr="006B4BCB" w:rsidRDefault="0033168A" w:rsidP="0033168A">
      <w:pPr>
        <w:pStyle w:val="Testonotaapidipagina"/>
        <w:rPr>
          <w:rFonts w:ascii="Times New Roman" w:hAnsi="Times New Roman" w:cs="Times New Roman"/>
          <w:sz w:val="24"/>
          <w:szCs w:val="24"/>
        </w:rPr>
      </w:pPr>
    </w:p>
    <w:p w:rsidR="005A71F9" w:rsidRPr="006B4BCB" w:rsidRDefault="005A71F9">
      <w:pPr>
        <w:rPr>
          <w:rFonts w:ascii="Times New Roman" w:hAnsi="Times New Roman" w:cs="Times New Roman"/>
          <w:sz w:val="24"/>
          <w:szCs w:val="24"/>
        </w:rPr>
      </w:pPr>
      <w:bookmarkStart w:id="0" w:name="_GoBack"/>
      <w:bookmarkEnd w:id="0"/>
    </w:p>
    <w:sectPr w:rsidR="005A71F9" w:rsidRPr="006B4BC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68A"/>
    <w:rsid w:val="0033168A"/>
    <w:rsid w:val="005A71F9"/>
    <w:rsid w:val="006B4BC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144722-C050-495A-A0BC-0FD0B2B13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33168A"/>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33168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467</Words>
  <Characters>2663</Characters>
  <Application>Microsoft Office Word</Application>
  <DocSecurity>0</DocSecurity>
  <Lines>22</Lines>
  <Paragraphs>6</Paragraphs>
  <ScaleCrop>false</ScaleCrop>
  <Company/>
  <LinksUpToDate>false</LinksUpToDate>
  <CharactersWithSpaces>3124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Teresa Viola</dc:creator>
  <cp:keywords/>
  <dc:description/>
  <cp:lastModifiedBy>Maria Teresa Viola</cp:lastModifiedBy>
  <cp:revision>2</cp:revision>
  <dcterms:created xsi:type="dcterms:W3CDTF">2021-08-02T07:19:00Z</dcterms:created>
  <dcterms:modified xsi:type="dcterms:W3CDTF">2021-08-02T07:20:00Z</dcterms:modified>
</cp:coreProperties>
</file>